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kern w:val="44"/>
          <w:sz w:val="48"/>
          <w:szCs w:val="48"/>
        </w:rPr>
      </w:pPr>
      <w:r>
        <w:rPr>
          <w:rFonts w:hint="eastAsia" w:ascii="黑体" w:hAnsi="宋体" w:eastAsia="黑体" w:cs="黑体"/>
          <w:b/>
          <w:kern w:val="44"/>
          <w:sz w:val="48"/>
          <w:szCs w:val="48"/>
        </w:rPr>
        <w:t>信用西青信用信息平台数据统计 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黑体" w:hAnsi="宋体" w:eastAsia="黑体" w:cs="黑体"/>
          <w:b/>
          <w:kern w:val="0"/>
          <w:sz w:val="43"/>
          <w:szCs w:val="43"/>
        </w:rPr>
      </w:pPr>
      <w:r>
        <w:rPr>
          <w:rFonts w:hint="eastAsia" w:ascii="黑体" w:hAnsi="宋体" w:eastAsia="黑体" w:cs="黑体"/>
          <w:b/>
          <w:kern w:val="0"/>
          <w:sz w:val="43"/>
          <w:szCs w:val="43"/>
        </w:rPr>
        <w:t>1、总体数据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0" w:right="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信用西青信用信息平台截止2018年12月06日13时间59分04秒，总体数据统计如下：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0" w:right="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平台总注册数为2个，当日注册数为0个；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0" w:right="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各分类访问数据统计为：新闻0 次，目录0次，表扬0 次，投诉0次，承诺0 次，反馈0次，问答0 次，申诉0次；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0" w:right="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本周累计报送，失信黑榜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1444</w:t>
      </w:r>
      <w:r>
        <w:rPr>
          <w:rFonts w:hint="eastAsia" w:ascii="仿宋" w:hAnsi="仿宋" w:eastAsia="仿宋" w:cs="仿宋"/>
          <w:kern w:val="0"/>
          <w:sz w:val="24"/>
          <w:szCs w:val="24"/>
        </w:rPr>
        <w:t>条，行政许可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4944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条，行政处罚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5094</w:t>
      </w:r>
      <w:r>
        <w:rPr>
          <w:rFonts w:hint="eastAsia" w:ascii="仿宋" w:hAnsi="仿宋" w:eastAsia="仿宋" w:cs="仿宋"/>
          <w:kern w:val="0"/>
          <w:sz w:val="24"/>
          <w:szCs w:val="24"/>
        </w:rPr>
        <w:t>条；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黑体" w:hAnsi="宋体" w:eastAsia="黑体" w:cs="黑体"/>
          <w:b/>
          <w:kern w:val="0"/>
          <w:sz w:val="43"/>
          <w:szCs w:val="43"/>
        </w:rPr>
      </w:pPr>
      <w:r>
        <w:rPr>
          <w:rFonts w:hint="eastAsia" w:ascii="黑体" w:hAnsi="宋体" w:eastAsia="黑体" w:cs="黑体"/>
          <w:b/>
          <w:kern w:val="0"/>
          <w:sz w:val="43"/>
          <w:szCs w:val="43"/>
        </w:rPr>
        <w:t>2、区乡镇数据信息总量</w:t>
      </w:r>
    </w:p>
    <w:p>
      <w:pPr>
        <w:pStyle w:val="9"/>
        <w:keepNext w:val="0"/>
        <w:keepLines w:val="0"/>
        <w:widowControl/>
        <w:suppressLineNumbers w:val="0"/>
        <w:spacing w:line="48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截止目前，区乡镇报送数据信息总量信息如下表： </w:t>
      </w:r>
    </w:p>
    <w:tbl>
      <w:tblPr>
        <w:tblStyle w:val="12"/>
        <w:tblW w:w="12887" w:type="dxa"/>
        <w:tblInd w:w="-1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6"/>
        <w:gridCol w:w="1895"/>
        <w:gridCol w:w="1895"/>
        <w:gridCol w:w="1895"/>
        <w:gridCol w:w="1895"/>
        <w:gridCol w:w="1895"/>
        <w:gridCol w:w="18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区乡镇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守信红榜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失信黑榜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信用动态</w:t>
            </w:r>
          </w:p>
        </w:tc>
        <w:tc>
          <w:tcPr>
            <w:tcW w:w="1896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联合奖惩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4944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5094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  <w:t>1444</w:t>
            </w:r>
          </w:p>
        </w:tc>
        <w:tc>
          <w:tcPr>
            <w:tcW w:w="18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896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eastAsia" w:ascii="黑体" w:hAnsi="宋体" w:eastAsia="黑体" w:cs="黑体"/>
          <w:b/>
          <w:kern w:val="0"/>
          <w:sz w:val="43"/>
          <w:szCs w:val="43"/>
        </w:rPr>
      </w:pPr>
      <w:r>
        <w:rPr>
          <w:rFonts w:hint="eastAsia" w:ascii="黑体" w:hAnsi="宋体" w:eastAsia="黑体" w:cs="黑体"/>
          <w:b/>
          <w:kern w:val="0"/>
          <w:sz w:val="43"/>
          <w:szCs w:val="43"/>
        </w:rPr>
        <w:t>3、部门累计报送数量</w:t>
      </w:r>
    </w:p>
    <w:p>
      <w:pPr>
        <w:pStyle w:val="9"/>
        <w:keepNext w:val="0"/>
        <w:keepLines w:val="0"/>
        <w:widowControl/>
        <w:suppressLineNumbers w:val="0"/>
        <w:spacing w:line="48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截止目前，各部门报送数据总量统计信息如下表：</w:t>
      </w:r>
    </w:p>
    <w:tbl>
      <w:tblPr>
        <w:tblStyle w:val="12"/>
        <w:tblW w:w="12887" w:type="dxa"/>
        <w:tblInd w:w="-1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6"/>
        <w:gridCol w:w="2768"/>
        <w:gridCol w:w="708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报送数据总量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91F25"/>
                <w:spacing w:val="0"/>
                <w:sz w:val="24"/>
                <w:szCs w:val="24"/>
                <w:shd w:val="clear" w:fill="FFFFFF"/>
              </w:rPr>
              <w:t>天津市西青区人民法院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  <w:t>1444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中北镇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公安西青分局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大寺镇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李七庄街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精武镇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西营门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西青人防办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西青信访办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西青公路局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西青农委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西青区中北镇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251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西青区人力资源和社会保障局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216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西青区人防办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西青区农技中心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106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西青区农经委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西青区卫计委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124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西青区发改委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西青区司法局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西青区国土资源分局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148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西青区国资委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西青区大寺镇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西青区安监局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西青区工信委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西青区应急办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西青区张家窝镇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313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西青区房管局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西青区政府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595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西青区政府办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113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西青区教育局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西青区旅游局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西青区李七庄街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西青区杨柳青镇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西青区法制办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西青区王稳庄镇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西青区环保局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西青区畜牧水产中心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西青区税务局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西青区精武镇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西青区统计局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西青区行政审批局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西青区西营门街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西青区财政局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西青区辛口镇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西青南站办公室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西青卫计委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西青发改委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西青司法局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西青商务委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西青国资委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西青安监局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西青审计局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西青工信委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西青市场和质量监督管理局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西青市容委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西青建委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西青开发区管委会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西青房管局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西青执法局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西青招商局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198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西青政府办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西青教育局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西青文广局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西青旅游局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西青残联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西青民政局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西青气象局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西青水务局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西青法制办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西青环保局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西青科委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西青税务局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西青统计局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西青综合执法局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西青行政审批局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4472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西青规划局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西青调查队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西青财政局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105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西青金融办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276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辛口镇</w:t>
            </w:r>
          </w:p>
        </w:tc>
        <w:tc>
          <w:tcPr>
            <w:tcW w:w="708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eastAsia" w:ascii="黑体" w:hAnsi="宋体" w:eastAsia="黑体" w:cs="黑体"/>
          <w:b/>
          <w:kern w:val="0"/>
          <w:sz w:val="43"/>
          <w:szCs w:val="43"/>
        </w:rPr>
      </w:pPr>
      <w:r>
        <w:rPr>
          <w:rFonts w:hint="eastAsia" w:ascii="黑体" w:hAnsi="宋体" w:eastAsia="黑体" w:cs="黑体"/>
          <w:b/>
          <w:kern w:val="0"/>
          <w:sz w:val="43"/>
          <w:szCs w:val="43"/>
        </w:rPr>
        <w:t>4、当月行政许可报送数据</w:t>
      </w:r>
    </w:p>
    <w:p>
      <w:pPr>
        <w:pStyle w:val="9"/>
        <w:keepNext w:val="0"/>
        <w:keepLines w:val="0"/>
        <w:widowControl/>
        <w:suppressLineNumbers w:val="0"/>
        <w:spacing w:line="48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截止目前，当月各部门行政许可报送数据统计信息如下表：</w:t>
      </w:r>
    </w:p>
    <w:tbl>
      <w:tblPr>
        <w:tblStyle w:val="12"/>
        <w:tblW w:w="12919" w:type="dxa"/>
        <w:tblInd w:w="-24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5"/>
        <w:gridCol w:w="71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报送数据总量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中北镇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公安西青分局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李七庄街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精武镇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西营门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西青人防办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西青信访办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西青公路局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西青农委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西青区中北镇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125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西青区人力资源和社会保障局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105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西青区人防办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西青区农技中心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西青区农经委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西青区卫计委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57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西青区发改委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西青区国土资源分局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西青区国资委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西青区大寺镇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西青区安监局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西青区工信委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西青区张家窝镇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158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西青区房管局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西青区政府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312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西青区政府办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西青区教育局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西青区旅游局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西青区李七庄街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127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西青区杨柳青镇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西青区法制办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西青区王稳庄镇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西青区环保局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西青区畜牧水产中心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西青区精武镇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西青区统计局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西青区行政审批局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西青区西营门街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西青区辛口镇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西青南站办公室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西青卫计委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86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西青发改委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西青司法局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西青商务委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西青国资委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西青安监局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西青审计局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西青工信委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西青市场和质量监督管理局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西青市容委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西青建委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西青开发区管委会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西青房管局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114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西青执法局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西青招商局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96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西青政府办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西青教育局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西青文广局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西青旅游局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西青残联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西青民政局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西青气象局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西青水务局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西青法制办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西青环保局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西青科委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104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西青税务局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59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西青统计局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西青综合执法局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西青行政审批局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2236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西青规划局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西青调查队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西青财政局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西青金融办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辛口镇</w:t>
            </w:r>
          </w:p>
        </w:tc>
        <w:tc>
          <w:tcPr>
            <w:tcW w:w="71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line="48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黑体" w:hAnsi="宋体" w:eastAsia="黑体" w:cs="黑体"/>
          <w:b/>
          <w:kern w:val="0"/>
          <w:sz w:val="43"/>
          <w:szCs w:val="43"/>
        </w:rPr>
      </w:pPr>
      <w:r>
        <w:rPr>
          <w:rFonts w:hint="eastAsia" w:ascii="黑体" w:hAnsi="宋体" w:eastAsia="黑体" w:cs="黑体"/>
          <w:b/>
          <w:kern w:val="0"/>
          <w:sz w:val="43"/>
          <w:szCs w:val="43"/>
        </w:rPr>
        <w:t>5、当月行政处罚报送数据</w:t>
      </w:r>
    </w:p>
    <w:p>
      <w:pPr>
        <w:pStyle w:val="9"/>
        <w:keepNext w:val="0"/>
        <w:keepLines w:val="0"/>
        <w:widowControl/>
        <w:suppressLineNumbers w:val="0"/>
        <w:spacing w:line="48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截止目前，当月各部门行政处罚报送数据统计信息如下表：</w:t>
      </w:r>
    </w:p>
    <w:tbl>
      <w:tblPr>
        <w:tblStyle w:val="12"/>
        <w:tblW w:w="12887" w:type="dxa"/>
        <w:tblInd w:w="-1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0"/>
        <w:gridCol w:w="75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报送数据总量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西青国土资源分局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西青公路局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西青审计局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西青区政府办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西青教育局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公安西青分局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西青区发改委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西青区卫计委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西营门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精武镇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西青区人力资源和社会保障局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111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西青区统计局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西青区工信委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西青区国资委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西青区农经委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西青区安监局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李七庄街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西青区应急办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西青区农技中心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西青区财政局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大寺镇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西青区行政审批局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西青区环保局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辛口镇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西青区税务局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西青区法制办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西青区旅游局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西青区人防办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西青区司法局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西青区房管局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西青信访办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西青农委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西青区中北镇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126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西青区国土资源分局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西青区大寺镇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西青区张家窝镇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155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西青区政府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283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西青区李七庄街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120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西青区杨柳青镇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西青区王稳庄镇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西青区畜牧水产中心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西青区精武镇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西青区西营门街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西青区辛口镇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西青南站办公室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西青卫计委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98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西青发改委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西青司法局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西青商务委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西青国资委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西青安监局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西青工信委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西青市场和质量监督管理局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西青市容委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西青建委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西青开发区管委会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西青房管局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106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西青招商局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102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西青政府办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西青文广局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西青旅游局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西青残联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西青民政局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西青气象局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西青水务局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西青法制办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西青环保局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西青科委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西青统计局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西青综合执法局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西青行政审批局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2236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西青规划局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西青调查队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西青财政局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58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西青金融办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西青执法局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西青税务局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</w:rPr>
              <w:t>西青区教育局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中北镇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西青人防办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eastAsia" w:ascii="黑体" w:hAnsi="宋体" w:eastAsia="黑体" w:cs="黑体"/>
          <w:b/>
          <w:kern w:val="0"/>
          <w:sz w:val="43"/>
          <w:szCs w:val="43"/>
        </w:rPr>
      </w:pPr>
      <w:r>
        <w:rPr>
          <w:rFonts w:hint="eastAsia" w:ascii="黑体" w:hAnsi="宋体" w:eastAsia="黑体" w:cs="黑体"/>
          <w:b/>
          <w:kern w:val="0"/>
          <w:sz w:val="43"/>
          <w:szCs w:val="43"/>
        </w:rPr>
        <w:t>6、当月守信红榜报送数据和排行</w:t>
      </w:r>
    </w:p>
    <w:p>
      <w:pPr>
        <w:pStyle w:val="9"/>
        <w:keepNext w:val="0"/>
        <w:keepLines w:val="0"/>
        <w:widowControl/>
        <w:suppressLineNumbers w:val="0"/>
        <w:spacing w:line="48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截止目前，当月各部门守信红榜报送数据和排行统计信息如下表：</w:t>
      </w:r>
    </w:p>
    <w:tbl>
      <w:tblPr>
        <w:tblStyle w:val="12"/>
        <w:tblW w:w="12887" w:type="dxa"/>
        <w:tblInd w:w="-1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0"/>
        <w:gridCol w:w="751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报送数据总量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8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当月暂无报送数据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eastAsia" w:ascii="黑体" w:hAnsi="宋体" w:eastAsia="黑体" w:cs="黑体"/>
          <w:b/>
          <w:kern w:val="0"/>
          <w:sz w:val="43"/>
          <w:szCs w:val="43"/>
        </w:rPr>
      </w:pPr>
      <w:r>
        <w:rPr>
          <w:rFonts w:hint="eastAsia" w:ascii="黑体" w:hAnsi="宋体" w:eastAsia="黑体" w:cs="黑体"/>
          <w:b/>
          <w:kern w:val="0"/>
          <w:sz w:val="43"/>
          <w:szCs w:val="43"/>
        </w:rPr>
        <w:t>7、当月失信黑榜报送数据和排行</w:t>
      </w:r>
    </w:p>
    <w:p>
      <w:pPr>
        <w:pStyle w:val="9"/>
        <w:keepNext w:val="0"/>
        <w:keepLines w:val="0"/>
        <w:widowControl/>
        <w:suppressLineNumbers w:val="0"/>
        <w:spacing w:line="48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截止目前，当月各部门失信黑榜报送数据和排行统计信息如下表：</w:t>
      </w:r>
    </w:p>
    <w:tbl>
      <w:tblPr>
        <w:tblStyle w:val="12"/>
        <w:tblW w:w="12887" w:type="dxa"/>
        <w:tblInd w:w="-1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0"/>
        <w:gridCol w:w="75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报送数据总量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91F25"/>
                <w:spacing w:val="0"/>
                <w:sz w:val="24"/>
                <w:szCs w:val="24"/>
                <w:shd w:val="clear" w:fill="FFFFFF"/>
              </w:rPr>
              <w:t>天津市西青区人民法院</w:t>
            </w:r>
          </w:p>
        </w:tc>
        <w:tc>
          <w:tcPr>
            <w:tcW w:w="7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  <w:t>1444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eastAsia" w:ascii="黑体" w:hAnsi="宋体" w:eastAsia="黑体" w:cs="黑体"/>
          <w:b/>
          <w:kern w:val="0"/>
          <w:sz w:val="43"/>
          <w:szCs w:val="43"/>
        </w:rPr>
      </w:pPr>
      <w:r>
        <w:rPr>
          <w:rFonts w:hint="eastAsia" w:ascii="黑体" w:hAnsi="宋体" w:eastAsia="黑体" w:cs="黑体"/>
          <w:b/>
          <w:kern w:val="0"/>
          <w:sz w:val="43"/>
          <w:szCs w:val="43"/>
        </w:rPr>
        <w:t>8、当月信用动态报送数据和排行</w:t>
      </w:r>
    </w:p>
    <w:p>
      <w:pPr>
        <w:pStyle w:val="9"/>
        <w:keepNext w:val="0"/>
        <w:keepLines w:val="0"/>
        <w:widowControl/>
        <w:suppressLineNumbers w:val="0"/>
        <w:spacing w:line="48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截止目前，当月各部门信用动态报送数据和排行统计信息如下表：</w:t>
      </w:r>
    </w:p>
    <w:tbl>
      <w:tblPr>
        <w:tblStyle w:val="12"/>
        <w:tblW w:w="12887" w:type="dxa"/>
        <w:tblInd w:w="-1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0"/>
        <w:gridCol w:w="75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报送数据总量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发改委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eastAsia" w:ascii="黑体" w:hAnsi="宋体" w:eastAsia="黑体" w:cs="黑体"/>
          <w:b/>
          <w:kern w:val="0"/>
          <w:sz w:val="43"/>
          <w:szCs w:val="43"/>
        </w:rPr>
      </w:pPr>
      <w:r>
        <w:rPr>
          <w:rFonts w:hint="eastAsia" w:ascii="黑体" w:hAnsi="宋体" w:eastAsia="黑体" w:cs="黑体"/>
          <w:b/>
          <w:kern w:val="0"/>
          <w:sz w:val="43"/>
          <w:szCs w:val="43"/>
        </w:rPr>
        <w:t>9、当月联合奖惩报送数据和排行</w:t>
      </w:r>
    </w:p>
    <w:p>
      <w:pPr>
        <w:pStyle w:val="9"/>
        <w:keepNext w:val="0"/>
        <w:keepLines w:val="0"/>
        <w:widowControl/>
        <w:suppressLineNumbers w:val="0"/>
        <w:spacing w:line="48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截止目前，当月各部门联合奖惩报送数据和排行统计信息如下表：</w:t>
      </w:r>
    </w:p>
    <w:tbl>
      <w:tblPr>
        <w:tblStyle w:val="12"/>
        <w:tblW w:w="12887" w:type="dxa"/>
        <w:tblInd w:w="-1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0"/>
        <w:gridCol w:w="751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751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报送数据总量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8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当月暂无报送数据</w:t>
            </w: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F03D1"/>
    <w:rsid w:val="213B7F7F"/>
    <w:rsid w:val="2E6D27E4"/>
    <w:rsid w:val="4D1C68A7"/>
    <w:rsid w:val="54A12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43"/>
      <w:szCs w:val="43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0" w:after="150" w:afterAutospacing="0" w:line="240" w:lineRule="atLeast"/>
      <w:ind w:left="0" w:right="0"/>
      <w:jc w:val="left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黑体" w:hAnsi="宋体" w:eastAsia="黑体" w:cs="黑体"/>
      <w:b/>
      <w:kern w:val="0"/>
      <w:sz w:val="24"/>
      <w:szCs w:val="24"/>
      <w:lang w:val="en-US" w:eastAsia="zh-CN" w:bidi="ar"/>
    </w:rPr>
  </w:style>
  <w:style w:type="paragraph" w:customStyle="1" w:styleId="13">
    <w:name w:val="text-indent"/>
    <w:basedOn w:val="1"/>
    <w:uiPriority w:val="0"/>
    <w:pPr>
      <w:spacing w:before="0" w:beforeAutospacing="0" w:after="0" w:afterAutospacing="0"/>
      <w:ind w:left="0" w:right="0" w:firstLine="48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10"/>
    <w:basedOn w:val="11"/>
    <w:uiPriority w:val="0"/>
    <w:rPr>
      <w:rFonts w:hint="default" w:ascii="Times New Roman" w:hAnsi="Times New Roman" w:cs="Times New Roman"/>
    </w:rPr>
  </w:style>
  <w:style w:type="paragraph" w:customStyle="1" w:styleId="15">
    <w:name w:val="p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16">
    <w:name w:val="HTML 预设格式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text-center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8</TotalTime>
  <ScaleCrop>false</ScaleCrop>
  <LinksUpToDate>false</LinksUpToDate>
  <Application>WPS Office_10.1.0.7697_F1E327BC-269C-435d-A152-05C5408002CA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2018-12-06T09:44:16Z</dcterms:created>
  <dc:creator>admin</dc:creator>
  <cp:lastModifiedBy>倩雨蒙蒙</cp:lastModifiedBy>
  <dcterms:modified xsi:type="dcterms:W3CDTF">2018-12-06T09:53:04Z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